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31" w:beforeLines="200" w:line="700" w:lineRule="exact"/>
        <w:ind w:left="0" w:leftChars="0" w:right="0" w:rightChars="0" w:firstLine="0" w:firstLineChars="0"/>
        <w:jc w:val="center"/>
        <w:textAlignment w:val="auto"/>
        <w:outlineLvl w:val="0"/>
        <w:rPr>
          <w:rFonts w:hint="eastAsia" w:ascii="楷体" w:hAnsi="楷体" w:eastAsia="楷体" w:cs="楷体"/>
          <w:b/>
          <w:color w:val="auto"/>
          <w:spacing w:val="20"/>
          <w:sz w:val="70"/>
          <w:szCs w:val="70"/>
          <w:lang w:val="en-US" w:eastAsia="zh-CN"/>
        </w:rPr>
      </w:pPr>
      <w:r>
        <w:rPr>
          <w:rFonts w:hint="eastAsia" w:ascii="楷体" w:hAnsi="楷体" w:eastAsia="楷体" w:cs="楷体"/>
          <w:b/>
          <w:bCs w:val="0"/>
          <w:color w:val="auto"/>
          <w:spacing w:val="20"/>
          <w:sz w:val="66"/>
          <w:szCs w:val="66"/>
          <w:lang w:val="en-US" w:eastAsia="zh-CN"/>
        </w:rPr>
        <w:t>“集中自学读原著”活动</w:t>
      </w:r>
      <w:r>
        <w:rPr>
          <w:rFonts w:hint="eastAsia" w:ascii="楷体" w:hAnsi="楷体" w:eastAsia="楷体" w:cs="楷体"/>
          <w:b/>
          <w:color w:val="auto"/>
          <w:spacing w:val="20"/>
          <w:sz w:val="70"/>
          <w:szCs w:val="70"/>
          <w:lang w:val="en-US" w:eastAsia="zh-CN"/>
        </w:rPr>
        <w:t> </w:t>
      </w:r>
    </w:p>
    <w:p>
      <w:pPr>
        <w:keepNext w:val="0"/>
        <w:keepLines w:val="0"/>
        <w:pageBreakBefore w:val="0"/>
        <w:widowControl w:val="0"/>
        <w:kinsoku/>
        <w:wordWrap/>
        <w:overflowPunct/>
        <w:topLinePunct w:val="0"/>
        <w:autoSpaceDE/>
        <w:autoSpaceDN/>
        <w:bidi w:val="0"/>
        <w:adjustRightInd/>
        <w:snapToGrid/>
        <w:spacing w:before="316" w:beforeLines="100" w:line="1900" w:lineRule="exact"/>
        <w:jc w:val="center"/>
        <w:textAlignment w:val="auto"/>
        <w:rPr>
          <w:rFonts w:hint="eastAsia" w:ascii="华文新魏" w:hAnsi="华文新魏" w:eastAsia="华文新魏" w:cs="华文新魏"/>
          <w:b/>
          <w:bCs/>
          <w:color w:val="auto"/>
          <w:sz w:val="110"/>
          <w:szCs w:val="110"/>
          <w:lang w:val="en-US" w:eastAsia="zh-CN"/>
        </w:rPr>
      </w:pPr>
      <w:r>
        <w:rPr>
          <w:rFonts w:hint="eastAsia" w:ascii="华文新魏" w:hAnsi="华文新魏" w:eastAsia="华文新魏" w:cs="华文新魏"/>
          <w:b/>
          <w:bCs/>
          <w:color w:val="auto"/>
          <w:sz w:val="110"/>
          <w:szCs w:val="110"/>
          <w:lang w:val="en-US" w:eastAsia="zh-CN"/>
        </w:rPr>
        <w:t>学</w:t>
      </w:r>
      <w:bookmarkStart w:id="7" w:name="_GoBack"/>
      <w:bookmarkEnd w:id="7"/>
    </w:p>
    <w:p>
      <w:pPr>
        <w:keepNext w:val="0"/>
        <w:keepLines w:val="0"/>
        <w:pageBreakBefore w:val="0"/>
        <w:widowControl w:val="0"/>
        <w:kinsoku/>
        <w:wordWrap/>
        <w:overflowPunct/>
        <w:topLinePunct w:val="0"/>
        <w:autoSpaceDE/>
        <w:autoSpaceDN/>
        <w:bidi w:val="0"/>
        <w:adjustRightInd/>
        <w:snapToGrid/>
        <w:spacing w:line="1900" w:lineRule="exact"/>
        <w:jc w:val="center"/>
        <w:textAlignment w:val="auto"/>
        <w:rPr>
          <w:rFonts w:hint="eastAsia" w:ascii="华文新魏" w:hAnsi="华文新魏" w:eastAsia="华文新魏" w:cs="华文新魏"/>
          <w:b/>
          <w:bCs/>
          <w:color w:val="auto"/>
          <w:sz w:val="110"/>
          <w:szCs w:val="110"/>
          <w:lang w:val="en-US" w:eastAsia="zh-CN"/>
        </w:rPr>
      </w:pPr>
      <w:r>
        <w:rPr>
          <w:rFonts w:hint="eastAsia" w:ascii="华文新魏" w:hAnsi="华文新魏" w:eastAsia="华文新魏" w:cs="华文新魏"/>
          <w:b/>
          <w:bCs/>
          <w:color w:val="auto"/>
          <w:sz w:val="110"/>
          <w:szCs w:val="110"/>
          <w:lang w:val="en-US" w:eastAsia="zh-CN"/>
        </w:rPr>
        <w:t>习</w:t>
      </w:r>
    </w:p>
    <w:p>
      <w:pPr>
        <w:keepNext w:val="0"/>
        <w:keepLines w:val="0"/>
        <w:pageBreakBefore w:val="0"/>
        <w:widowControl w:val="0"/>
        <w:kinsoku/>
        <w:wordWrap/>
        <w:overflowPunct/>
        <w:topLinePunct w:val="0"/>
        <w:autoSpaceDE/>
        <w:autoSpaceDN/>
        <w:bidi w:val="0"/>
        <w:adjustRightInd/>
        <w:snapToGrid/>
        <w:spacing w:line="1900" w:lineRule="exact"/>
        <w:jc w:val="center"/>
        <w:textAlignment w:val="auto"/>
        <w:rPr>
          <w:rFonts w:hint="eastAsia" w:ascii="华文新魏" w:hAnsi="华文新魏" w:eastAsia="华文新魏" w:cs="华文新魏"/>
          <w:b/>
          <w:bCs/>
          <w:color w:val="auto"/>
          <w:sz w:val="110"/>
          <w:szCs w:val="110"/>
          <w:lang w:val="en-US" w:eastAsia="zh-CN"/>
        </w:rPr>
      </w:pPr>
      <w:r>
        <w:rPr>
          <w:rFonts w:hint="eastAsia" w:ascii="华文新魏" w:hAnsi="华文新魏" w:eastAsia="华文新魏" w:cs="华文新魏"/>
          <w:b/>
          <w:bCs/>
          <w:color w:val="auto"/>
          <w:sz w:val="110"/>
          <w:szCs w:val="110"/>
          <w:lang w:val="en-US" w:eastAsia="zh-CN"/>
        </w:rPr>
        <w:t>资</w:t>
      </w:r>
    </w:p>
    <w:p>
      <w:pPr>
        <w:keepNext w:val="0"/>
        <w:keepLines w:val="0"/>
        <w:pageBreakBefore w:val="0"/>
        <w:widowControl w:val="0"/>
        <w:kinsoku/>
        <w:wordWrap/>
        <w:overflowPunct/>
        <w:topLinePunct w:val="0"/>
        <w:autoSpaceDE/>
        <w:autoSpaceDN/>
        <w:bidi w:val="0"/>
        <w:adjustRightInd/>
        <w:snapToGrid/>
        <w:spacing w:line="1900" w:lineRule="exact"/>
        <w:jc w:val="center"/>
        <w:textAlignment w:val="auto"/>
        <w:rPr>
          <w:rFonts w:hint="default" w:ascii="新魏" w:hAnsi="新魏" w:eastAsia="隶书" w:cs="新魏"/>
          <w:b/>
          <w:bCs/>
          <w:color w:val="auto"/>
          <w:sz w:val="110"/>
          <w:szCs w:val="110"/>
          <w:lang w:val="en-US" w:eastAsia="zh-CN"/>
        </w:rPr>
      </w:pPr>
      <w:r>
        <w:rPr>
          <w:rFonts w:hint="eastAsia" w:ascii="华文新魏" w:hAnsi="华文新魏" w:eastAsia="华文新魏" w:cs="华文新魏"/>
          <w:b/>
          <w:bCs/>
          <w:color w:val="auto"/>
          <w:sz w:val="110"/>
          <w:szCs w:val="110"/>
          <w:lang w:val="en-US" w:eastAsia="zh-CN"/>
        </w:rPr>
        <w:t>料</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华文新魏" w:hAnsi="华文新魏" w:eastAsia="华文新魏" w:cs="华文新魏"/>
          <w:b/>
          <w:bCs/>
          <w:color w:val="auto"/>
          <w:sz w:val="40"/>
          <w:szCs w:val="40"/>
          <w:lang w:val="en-US" w:eastAsia="zh-CN"/>
        </w:rPr>
      </w:pPr>
      <w:r>
        <w:rPr>
          <w:rFonts w:hint="eastAsia" w:ascii="华文新魏" w:hAnsi="华文新魏" w:eastAsia="华文新魏" w:cs="华文新魏"/>
          <w:b/>
          <w:bCs/>
          <w:color w:val="auto"/>
          <w:sz w:val="40"/>
          <w:szCs w:val="40"/>
          <w:lang w:val="en-US" w:eastAsia="zh-CN"/>
        </w:rPr>
        <w:t>（一）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40"/>
          <w:szCs w:val="40"/>
        </w:rPr>
      </w:pPr>
      <w:r>
        <w:rPr>
          <w:sz w:val="32"/>
        </w:rPr>
        <mc:AlternateContent>
          <mc:Choice Requires="wps">
            <w:drawing>
              <wp:anchor distT="0" distB="0" distL="114300" distR="114300" simplePos="0" relativeHeight="251658240" behindDoc="0" locked="0" layoutInCell="1" allowOverlap="1">
                <wp:simplePos x="0" y="0"/>
                <wp:positionH relativeFrom="column">
                  <wp:posOffset>932180</wp:posOffset>
                </wp:positionH>
                <wp:positionV relativeFrom="paragraph">
                  <wp:posOffset>360045</wp:posOffset>
                </wp:positionV>
                <wp:extent cx="2477770" cy="772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7770" cy="772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40"/>
                                <w:szCs w:val="40"/>
                              </w:rPr>
                            </w:pPr>
                            <w:r>
                              <w:rPr>
                                <w:rFonts w:hint="eastAsia" w:ascii="楷体" w:hAnsi="楷体" w:eastAsia="楷体" w:cs="楷体"/>
                                <w:b/>
                                <w:bCs/>
                                <w:sz w:val="40"/>
                                <w:szCs w:val="40"/>
                              </w:rPr>
                              <w:t>中共湖北省委党校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40"/>
                                <w:szCs w:val="40"/>
                                <w:lang w:eastAsia="zh-CN"/>
                              </w:rPr>
                            </w:pPr>
                            <w:r>
                              <w:rPr>
                                <w:rFonts w:hint="eastAsia" w:ascii="楷体" w:hAnsi="楷体" w:eastAsia="楷体" w:cs="楷体"/>
                                <w:b/>
                                <w:bCs/>
                                <w:sz w:val="40"/>
                                <w:szCs w:val="40"/>
                                <w:lang w:val="en-US" w:eastAsia="zh-CN"/>
                              </w:rPr>
                              <w:t>(</w:t>
                            </w:r>
                            <w:r>
                              <w:rPr>
                                <w:rFonts w:hint="eastAsia" w:ascii="楷体" w:hAnsi="楷体" w:eastAsia="楷体" w:cs="楷体"/>
                                <w:b/>
                                <w:bCs/>
                                <w:sz w:val="40"/>
                                <w:szCs w:val="40"/>
                              </w:rPr>
                              <w:t>湖北省行政学院</w:t>
                            </w:r>
                            <w:r>
                              <w:rPr>
                                <w:rFonts w:hint="eastAsia" w:ascii="楷体" w:hAnsi="楷体" w:eastAsia="楷体" w:cs="楷体"/>
                                <w:b/>
                                <w:bCs/>
                                <w:sz w:val="40"/>
                                <w:szCs w:val="40"/>
                                <w:lang w:val="en-US" w:eastAsia="zh-CN"/>
                              </w:rPr>
                              <w:t>)</w:t>
                            </w:r>
                          </w:p>
                          <w:p>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pt;margin-top:28.35pt;height:60.85pt;width:195.1pt;z-index:251658240;mso-width-relative:page;mso-height-relative:page;" filled="f" stroked="f" coordsize="21600,21600" o:gfxdata="UEsDBAoAAAAAAIdO4kAAAAAAAAAAAAAAAAAEAAAAZHJzL1BLAwQUAAAACACHTuJANojnztoAAAAK&#10;AQAADwAAAGRycy9kb3ducmV2LnhtbE2PS0/DMBCE75X4D9YicWudluahEKdCkSokBIeWXrg58TaJ&#10;iNchdh/w61lOcBzNaOabYnO1gzjj5HtHCpaLCARS40xPrYLD23aegfBBk9GDI1TwhR425c2s0Llx&#10;F9rheR9awSXkc62gC2HMpfRNh1b7hRuR2Du6yerAcmqlmfSFy+0gV1GUSKt74oVOj1h12HzsT1bB&#10;c7V91bt6ZbPvoXp6OT6On4f3WKm722X0ACLgNfyF4Ref0aFkptqdyHgxsF4njB4UxEkKggPxfcrn&#10;anbSbA2yLOT/C+UPUEsDBBQAAAAIAIdO4kDBxUk1OwIAAGYEAAAOAAAAZHJzL2Uyb0RvYy54bWyt&#10;VMFuEzEQvSPxD5bvZJOQNDTqpgqNgpAqWqkgzo7X213J9hjb6W75APgDTly48139Dp53t2lVOPRA&#10;DpvxzOybeW/Ge3LaGs1ulA812ZxPRmPOlJVU1PY6558+bl+94SxEYQuhyaqc36rAT1cvX5w0bqmm&#10;VJEulGcAsWHZuJxXMbpllgVZKSPCiJyyCJbkjYg4+uus8KIButHZdDw+yhryhfMkVQjwbvogHxD9&#10;cwCpLGupNiT3RtnYo3qlRQSlUNUu8FXXbVkqGS/KMqjIdM7BNHZPFIG9S89sdSKW1164qpZDC+I5&#10;LTzhZERtUfQAtRFRsL2v/4IytfQUqIwjSSbriXSKgMVk/ESbq0o41XGB1MEdRA//D1Z+uLn0rC6w&#10;CZxZYTDwux/f737+vvv1jU2SPI0LS2RdOeTF9i21KXXwBzgT67b0Jv2DD0Mc4t4exFVtZBLO6WyB&#10;H0ISscViujieJ5js4W3nQ3ynyLBk5NxjeJ2m4uY8xD71PiUVs7SttYZfLLVlTc6PXs/H3QuHCMC1&#10;RY3Eoe81WbHdtQOBHRW34OWpX4zg5LZG8XMR4qXw2AT0i7sSL/AoNaEIDRZnFfmv//KnfAwIUc4a&#10;bFbOw5e98Ioz/d5idMeT2QywsTvM5ospDv5xZPc4YvfmjLC8GA+668yUH/W9WXoyn3Gl1qkqQsJK&#10;1M55vDfPYr/vuJJSrdddEpbPiXhur5xM0L2c632ksu6UTjL12gzqYf26WQ1XJe3343OX9fB5W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ojnztoAAAAKAQAADwAAAAAAAAABACAAAAAiAAAAZHJz&#10;L2Rvd25yZXYueG1sUEsBAhQAFAAAAAgAh07iQMHFSTU7AgAAZgQAAA4AAAAAAAAAAQAgAAAAKQ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40"/>
                          <w:szCs w:val="40"/>
                        </w:rPr>
                      </w:pPr>
                      <w:r>
                        <w:rPr>
                          <w:rFonts w:hint="eastAsia" w:ascii="楷体" w:hAnsi="楷体" w:eastAsia="楷体" w:cs="楷体"/>
                          <w:b/>
                          <w:bCs/>
                          <w:sz w:val="40"/>
                          <w:szCs w:val="40"/>
                        </w:rPr>
                        <w:t>中共湖北省委党校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40"/>
                          <w:szCs w:val="40"/>
                          <w:lang w:eastAsia="zh-CN"/>
                        </w:rPr>
                      </w:pPr>
                      <w:r>
                        <w:rPr>
                          <w:rFonts w:hint="eastAsia" w:ascii="楷体" w:hAnsi="楷体" w:eastAsia="楷体" w:cs="楷体"/>
                          <w:b/>
                          <w:bCs/>
                          <w:sz w:val="40"/>
                          <w:szCs w:val="40"/>
                          <w:lang w:val="en-US" w:eastAsia="zh-CN"/>
                        </w:rPr>
                        <w:t>(</w:t>
                      </w:r>
                      <w:r>
                        <w:rPr>
                          <w:rFonts w:hint="eastAsia" w:ascii="楷体" w:hAnsi="楷体" w:eastAsia="楷体" w:cs="楷体"/>
                          <w:b/>
                          <w:bCs/>
                          <w:sz w:val="40"/>
                          <w:szCs w:val="40"/>
                        </w:rPr>
                        <w:t>湖北省行政学院</w:t>
                      </w:r>
                      <w:r>
                        <w:rPr>
                          <w:rFonts w:hint="eastAsia" w:ascii="楷体" w:hAnsi="楷体" w:eastAsia="楷体" w:cs="楷体"/>
                          <w:b/>
                          <w:bCs/>
                          <w:sz w:val="40"/>
                          <w:szCs w:val="40"/>
                          <w:lang w:val="en-US" w:eastAsia="zh-CN"/>
                        </w:rPr>
                        <w:t>)</w:t>
                      </w:r>
                    </w:p>
                    <w:p>
                      <w:pPr>
                        <w:rPr>
                          <w:sz w:val="40"/>
                          <w:szCs w:val="4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40"/>
          <w:szCs w:val="40"/>
        </w:rPr>
      </w:pPr>
      <w:r>
        <w:rPr>
          <w:sz w:val="32"/>
        </w:rPr>
        <mc:AlternateContent>
          <mc:Choice Requires="wps">
            <w:drawing>
              <wp:anchor distT="0" distB="0" distL="114300" distR="114300" simplePos="0" relativeHeight="251659264" behindDoc="0" locked="0" layoutInCell="1" allowOverlap="1">
                <wp:simplePos x="0" y="0"/>
                <wp:positionH relativeFrom="column">
                  <wp:posOffset>3154680</wp:posOffset>
                </wp:positionH>
                <wp:positionV relativeFrom="paragraph">
                  <wp:posOffset>197485</wp:posOffset>
                </wp:positionV>
                <wp:extent cx="1056005" cy="5003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6005" cy="500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40"/>
                                <w:szCs w:val="40"/>
                              </w:rPr>
                            </w:pPr>
                            <w:r>
                              <w:rPr>
                                <w:rFonts w:hint="eastAsia" w:ascii="楷体" w:hAnsi="楷体" w:eastAsia="楷体" w:cs="楷体"/>
                                <w:b/>
                                <w:bCs/>
                                <w:sz w:val="40"/>
                                <w:szCs w:val="40"/>
                              </w:rPr>
                              <w:t>教务处</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4pt;margin-top:15.55pt;height:39.4pt;width:83.15pt;z-index:251659264;mso-width-relative:page;mso-height-relative:page;" filled="f" stroked="f" coordsize="21600,21600" o:gfxdata="UEsDBAoAAAAAAIdO4kAAAAAAAAAAAAAAAAAEAAAAZHJzL1BLAwQUAAAACACHTuJAbfgxgtsAAAAK&#10;AQAADwAAAGRycy9kb3ducmV2LnhtbE2PTU/DMAyG70j8h8hI3FjSDaq1NJ1QpQkJwWFjF25uk7UV&#10;jVOa7AN+PeY0brb86PXzFquzG8TRTqH3pCGZKRCWGm96ajXs3td3SxAhIhkcPFkN3zbAqry+KjA3&#10;/kQbe9zGVnAIhRw1dDGOuZSh6azDMPOjJb7t/eQw8jq10kx44nA3yLlSqXTYE3/ocLRVZ5vP7cFp&#10;eKnWb7ip5275M1TPr/un8Wv38aD17U2iHkFEe44XGP70WR1Kdqr9gUwQg4b7LGX1qGGRJCAYSNMF&#10;DzWTKstAloX8X6H8BVBLAwQUAAAACACHTuJAxBNsujoCAABmBAAADgAAAGRycy9lMm9Eb2MueG1s&#10;rVTNjtMwEL4j8Q6W7zTpL0vVdFW2KkKq2JUK4uw6ThPJ9hjbbVIeAN6AExfuPFefg7GTdquFwx64&#10;OGPP7/fNTGa3jZLkIKyrQGe030spEZpDXuldRj99XL26ocR5pnMmQYuMHoWjt/OXL2a1mYoBlCBz&#10;YQkG0W5am4yW3ptpkjheCsVcD4zQqCzAKubxandJblmN0ZVMBmk6SWqwubHAhXP4umyVtItonxMQ&#10;iqLiYgl8r4T2bVQrJPMIyZWVcXQeqy0Kwf19UTjhicwoIvXxxCQob8OZzGdsurPMlBXvSmDPKeEJ&#10;JsUqjUkvoZbMM7K31V+hVMUtOCh8j4NKWiCREUTRT59wsymZERELUu3MhXT3/8LyD4cHS6o8o0NK&#10;NFPY8NOP76efv0+/vpFhoKc2bopWG4N2vnkLDQ7N+d3hY0DdFFaFL+IhqEdyjxdyReMJD07peJKm&#10;Y0o46sZpOryJ7CeP3sY6/06AIkHIqMXmRU7ZYe08VoKmZ5OQTMOqkjI2UGpSZ3QyHKfR4aJBD6nR&#10;MWBoaw2Sb7ZNB2wL+RFxWWgHwxm+qjD5mjn/wCxOAkLBXfH3eBQSMAl0EiUl2K//eg/22CDUUlLj&#10;ZGXUfdkzKyiR7zW27k1/NAqjGC+j8esBXuy1Znut0Xt1Bzi8fdxKw6MY7L08i4UF9RlXahGyoopp&#10;jrkz6s/inW/nHVeSi8UiGuHwGebXemN4CN3Sudh7KKrIdKCp5aZjD8cvNqBblTDf1/do9fh7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fgxgtsAAAAKAQAADwAAAAAAAAABACAAAAAiAAAAZHJz&#10;L2Rvd25yZXYueG1sUEsBAhQAFAAAAAgAh07iQMQTbLo6AgAAZgQAAA4AAAAAAAAAAQAgAAAAKg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40"/>
                          <w:szCs w:val="40"/>
                        </w:rPr>
                      </w:pPr>
                      <w:r>
                        <w:rPr>
                          <w:rFonts w:hint="eastAsia" w:ascii="楷体" w:hAnsi="楷体" w:eastAsia="楷体" w:cs="楷体"/>
                          <w:b/>
                          <w:bCs/>
                          <w:sz w:val="40"/>
                          <w:szCs w:val="40"/>
                        </w:rPr>
                        <w:t>教务处</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40"/>
          <w:szCs w:val="40"/>
        </w:rPr>
        <w:sectPr>
          <w:pgSz w:w="11850" w:h="16783"/>
          <w:pgMar w:top="1440" w:right="1800" w:bottom="1440" w:left="1800" w:header="851" w:footer="992" w:gutter="0"/>
          <w:pgNumType w:fmt="decimal" w:start="1"/>
          <w:cols w:space="0" w:num="1"/>
          <w:rtlGutter w:val="0"/>
          <w:docGrid w:type="lines" w:linePitch="315" w:charSpace="0"/>
        </w:sectPr>
      </w:pPr>
      <w:r>
        <w:rPr>
          <w:rFonts w:hint="eastAsia" w:ascii="楷体" w:hAnsi="楷体" w:eastAsia="楷体" w:cs="楷体"/>
          <w:b/>
          <w:bCs/>
          <w:sz w:val="40"/>
          <w:szCs w:val="40"/>
        </w:rPr>
        <w:t>2020年12月</w:t>
      </w: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目  录</w:t>
      </w:r>
    </w:p>
    <w:p>
      <w:pPr>
        <w:pStyle w:val="5"/>
        <w:tabs>
          <w:tab w:val="right" w:leader="dot" w:pos="8250"/>
        </w:tabs>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740" w:lineRule="exact"/>
        <w:ind w:left="320"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1.习近平在中央党校（国家行政学院）中青年干部培训班开班式上发表重要讲话（2019年3月1日）</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740" w:lineRule="exact"/>
        <w:ind w:left="320"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2.习近平在中央党校（国家行政学院）中青年干部培训班开班式上发表重要讲话（2019年9月3日）</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7</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740" w:lineRule="exact"/>
        <w:ind w:left="320"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3.习近平在中央党校（国家行政学院）中青年干部培训班开班式上发表重要讲话（2020年10月10日）</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12</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740" w:lineRule="exact"/>
        <w:ind w:left="0"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4.辩证唯物主义是中国共产党人的世界观和方法论</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18</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740" w:lineRule="exact"/>
        <w:ind w:left="0"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5.谈谈调查研究</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26</w:t>
      </w:r>
    </w:p>
    <w:p>
      <w:pPr>
        <w:jc w:val="center"/>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sectPr>
          <w:footerReference r:id="rId3" w:type="default"/>
          <w:pgSz w:w="11850" w:h="16783"/>
          <w:pgMar w:top="1440" w:right="1800" w:bottom="1440" w:left="1800" w:header="851" w:footer="992" w:gutter="0"/>
          <w:pgNumType w:fmt="decimal" w:start="1"/>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bookmarkStart w:id="0" w:name="_Toc18945"/>
      <w:r>
        <w:rPr>
          <w:rFonts w:hint="eastAsia" w:ascii="方正小标宋_GBK" w:hAnsi="方正小标宋_GBK" w:eastAsia="方正小标宋_GBK" w:cs="方正小标宋_GBK"/>
          <w:color w:val="auto"/>
          <w:sz w:val="44"/>
          <w:szCs w:val="44"/>
          <w:lang w:val="en-US" w:eastAsia="zh-CN"/>
        </w:rPr>
        <w:t>习近平在中央党校（国家行政学院）中青年干部培训班开班式上发表重要讲话</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rPr>
      </w:pPr>
      <w:r>
        <w:rPr>
          <w:rStyle w:val="9"/>
          <w:rFonts w:hint="eastAsia" w:ascii="楷体" w:hAnsi="楷体" w:eastAsia="楷体" w:cs="楷体"/>
          <w:b/>
          <w:bCs w:val="0"/>
          <w:i w:val="0"/>
          <w:caps w:val="0"/>
          <w:color w:val="auto"/>
          <w:spacing w:val="0"/>
          <w:kern w:val="21"/>
          <w:sz w:val="32"/>
          <w:szCs w:val="32"/>
          <w:shd w:val="clear" w:fill="FFFFFF"/>
        </w:rPr>
        <w:t>2019年3月1日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_GB2312" w:hAnsi="仿宋_GB2312" w:eastAsia="仿宋_GB2312" w:cs="仿宋_GB2312"/>
          <w:b w:val="0"/>
          <w:bCs/>
          <w:i w:val="0"/>
          <w:caps w:val="0"/>
          <w:color w:val="auto"/>
          <w:spacing w:val="0"/>
          <w:kern w:val="21"/>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新华社北京3月1日电（记者吴晶、姜潇）2019年春季学期中央党校（国家行政学院）中青年干部培训班1日上午在中央党校开班。中共中央总书记、国家主席、中央军委主席习近平在开班式上发表重要讲话强调，培养选拔优秀年轻干部是一件大事，关乎党的命运、国家的命运、民族的命运、人民的福祉，是百年大计。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中共中央政治局常委、中央书记处书记王沪宁出席开班式。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在学习理论上，干部要舍得花精力，全面系统学，及时跟进学，深入思考学，联系实际学。学习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中国共产党人的理想信念建立在对马克思主义的深刻理解之上，建立在对历史规律的深刻把握之上。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不忘初心，方得始终。新中国成立70周年，是进行“不忘初心，牢记使命”教育的最好时间节点。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真正同人民结合起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为什么人、靠什么人的问题，是检验一个政党、一个政权性质的试金石。干部要坚持立党为公、执政为民，虚心向群众学习，真心对群众负责，热心为群众服务，诚心接受群众监督。要拜人民为师、向人民学习，放下架子、扑下身子，接地气、通下情，深入开展调查研究，解剖麻雀，发现典型，真正把群众面临的问题发现出来，把群众的意见反映上来，把群众创造的经验总结出来。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干部要胸怀强烈的政治责任感、历史使命感，积极投身伟大斗争、伟大工程、伟大事业、伟大梦想的火热实践，把人生理想融入国家富强、民族振兴、人民幸福的伟业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为政之道，修身为本。干部的党性修养、道德水平，不会随着党龄工龄的增长而自然提高，也不会随着职务的升迁而自然提高，必须强化自我修炼、自我约束、自我改造。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人格是一个人精神修养的集中体现。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干部要想行得端、走得正，就必须涵养道德操守，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干部干事创业要树立正确政绩观，有功成不必在我的精神境界、功成必定有我的历史担当，发扬钉钉子精神，脚踏实地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武装头脑、指导实践、推动工作，落脚点在指导实践、推动工作；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要做起而行之的行动者、不做坐而论道的清谈客，当攻坚克难的奋斗者、不当怕见风雨的泥菩萨，在摸爬滚打中增长才干，在层层历练中积累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要用知重负重、攻坚克难的实际行动，诠释对党的忠诚、对人民的赤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陈希主持开班式并讲话。他指出，要把学习贯彻习近平新时代中国特色社会主义思想作为主题，全面系统学、及时跟进学、深入思考学、联系实际学，掌握贯穿其中的马克思主义立场观点方法，学出对党忠诚、坚定信念、自觉自信、责任担当、能力水平，为实现“两个一百年”奋斗目标、实现中华民族伟大复兴的中国梦作出应有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丁薛祥、黄坤明出席开班式。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2019年春季学期中央党校（国家行政学院）中青年干部培训班学员参加开班式，中央有关部门负责同志列席开班式。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lang w:val="en-US" w:eastAsia="zh-CN"/>
        </w:rPr>
      </w:pPr>
      <w:bookmarkStart w:id="1" w:name="_Toc29620"/>
      <w:r>
        <w:rPr>
          <w:rFonts w:hint="eastAsia" w:ascii="仿宋" w:hAnsi="仿宋" w:eastAsia="仿宋" w:cs="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习近平在中央党校（国家行政学院）中青年干部培训班开班式上发表重要讲话</w:t>
      </w:r>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lang w:val="en-US" w:eastAsia="zh-CN"/>
        </w:rPr>
      </w:pPr>
      <w:r>
        <w:rPr>
          <w:rStyle w:val="9"/>
          <w:rFonts w:hint="eastAsia" w:ascii="楷体" w:hAnsi="楷体" w:eastAsia="楷体" w:cs="楷体"/>
          <w:b/>
          <w:bCs w:val="0"/>
          <w:i w:val="0"/>
          <w:caps w:val="0"/>
          <w:color w:val="auto"/>
          <w:spacing w:val="0"/>
          <w:kern w:val="21"/>
          <w:sz w:val="32"/>
          <w:szCs w:val="32"/>
          <w:shd w:val="clear" w:fill="FFFFFF"/>
          <w:lang w:val="en-US" w:eastAsia="zh-CN"/>
        </w:rPr>
        <w:t>2019年9月3日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新华社北京9月3日电 2019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中共中央政治局常委、中央书记处书记王沪宁出席开班式。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丁薛祥、黄坤明出席开班式。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2019年秋季学期中央党校（国家行政学院）中青年干部培训班学员参加开班式，中央有关部门负责同志列席开班式。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bookmarkStart w:id="2" w:name="_Toc26580"/>
      <w:r>
        <w:rPr>
          <w:rFonts w:hint="eastAsia" w:ascii="方正小标宋_GBK" w:hAnsi="方正小标宋_GBK" w:eastAsia="方正小标宋_GBK" w:cs="方正小标宋_GBK"/>
          <w:color w:val="auto"/>
          <w:sz w:val="44"/>
          <w:szCs w:val="44"/>
          <w:lang w:val="en-US" w:eastAsia="zh-CN"/>
        </w:rPr>
        <w:t>习近平在中央党校（国家行政学院）中青年干部培训班开班式上发表重要讲话</w:t>
      </w:r>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lang w:val="en-US" w:eastAsia="zh-CN"/>
        </w:rPr>
      </w:pPr>
      <w:r>
        <w:rPr>
          <w:rStyle w:val="9"/>
          <w:rFonts w:hint="eastAsia" w:ascii="楷体" w:hAnsi="楷体" w:eastAsia="楷体" w:cs="楷体"/>
          <w:b/>
          <w:bCs w:val="0"/>
          <w:i w:val="0"/>
          <w:caps w:val="0"/>
          <w:color w:val="auto"/>
          <w:spacing w:val="0"/>
          <w:kern w:val="21"/>
          <w:sz w:val="32"/>
          <w:szCs w:val="32"/>
          <w:shd w:val="clear" w:fill="FFFFFF"/>
          <w:lang w:val="en-US" w:eastAsia="zh-CN"/>
        </w:rPr>
        <w:t>2020年10月10日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新华社北京10月10日电 2020年秋季学期中央党校（国家行政学院）中青年干部培训班10月10日上午在中央党校开班。中共中央总书记、国家主席、中央军委主席习近平在开班式上发表重要讲话强调，历史总是在不断解决问题中前进的。我们党领导人民干革命、搞建设、抓改革，都是为了解决我国的实际问题。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中共中央政治局常委、中央书记处书记王沪宁出席开班式。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党的十八大以来，党和国家事业取得历史性成就、发生历史性变革，其中一条很重要的经验就是坚持问题导向，把解决实际问题作为打开工作局面的突破口。当今世界正经历百年未有之大变局，外部环境出现更多不稳定性不确定性。明年我们将进入“十四五”时期，开启全面建设社会主义现代化国家新征程。进入新发展阶段，贯彻新发展理念，构建新发展格局，需要解决的问题会越来越多样、越来越复杂。我国继续发展具有多方面优势和条件，但发展不平衡不充分问题仍然突出。抗击新冠肺炎疫情斗争取得重大战略成果，但决胜全面建成小康社会、决战脱贫攻坚，扎实做好“六稳”工作、全面落实“六保”任务，夺取全面胜利，还需要付出持续努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年轻干部要提高改革攻坚能力。面向未来，我们要全面推进党和国家各项工作，尤其是贯彻新发展理念、推动高质量发展、构建新发展格局，继续走在时代前列，仍然要以全面深化改革添动力、求突破。改革必须有勇气和决心，保持越是艰险越向前的刚健勇毅。要把干事热情和科学精神结合起来，使出台的各项改革举措符合客观规律、符合工作需要、符合群众利益。改革攻坚要有正确方法，坚持创新思维，跟着问题走、奔着问题去，准确识变、科学应变、主动求变，在把握规律的基础上实现变革创新。要尊重群众首创精神，把加强顶层设计和坚持问计于民统一起来，从生动鲜活的基层实践中汲取智慧。要注重增强系统性、整体性、协同性，使各项改革举措相互配合、相互促进、相得益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年轻干部要提高应急处突能力。预判风险是防范风险的前提，把握风险走向是谋求战略主动的关键。要增强风险意识，下好先手棋、打好主动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习近平指出，我们正处在大有可为的新时代。年轻干部要起而行之、勇挑重担，积极投身新时代中国特色社会主义伟大实践，经风雨、见世面，真刀真枪锤炼能力，以过硬本领展现作为、不辱使命。各级党组织要有针对性地加强对年轻干部的思想淬炼、政治历练、实践锻炼、专业训练，明确培养年轻干部的正确途径，坚决克服干部培养中的形式主义，帮助他们提高解决实际问题能力，让他们更好肩负起新时代的职责和使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陈希主持开班式，指出要深入学习贯彻习近平新时代中国特色社会主义思想，增强“四个意识”、坚定“四个自信”、做到“两个维护”，积极投身新时代中国特色社会主义伟大实践，持之以恒加强思想淬炼、政治历练、实践锻炼、专业训练，不断提高解决实际问题能力，牢记初心使命、勇于担当作为、善于攻坚克难，自觉担负起党和人民赋予的时代重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丁薛祥、黄坤明出席开班式。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t>2020年秋季学期中央党校（国家行政学院）中青年干部培训班学员参加开班式，中央有关部门负责同志列席开班式。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br w:type="page"/>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Fonts w:hint="eastAsia" w:ascii="方正小标宋_GBK" w:hAnsi="方正小标宋_GBK" w:eastAsia="方正小标宋_GBK" w:cs="方正小标宋_GBK"/>
          <w:color w:val="auto"/>
          <w:kern w:val="2"/>
          <w:sz w:val="44"/>
          <w:szCs w:val="44"/>
          <w:lang w:val="en-US" w:eastAsia="zh-CN" w:bidi="ar-SA"/>
        </w:rPr>
      </w:pPr>
      <w:bookmarkStart w:id="3" w:name="_Toc32187"/>
      <w:r>
        <w:rPr>
          <w:rFonts w:hint="eastAsia" w:ascii="方正小标宋_GBK" w:hAnsi="方正小标宋_GBK" w:eastAsia="方正小标宋_GBK" w:cs="方正小标宋_GBK"/>
          <w:color w:val="auto"/>
          <w:kern w:val="2"/>
          <w:sz w:val="44"/>
          <w:szCs w:val="44"/>
          <w:lang w:val="en-US" w:eastAsia="zh-CN" w:bidi="ar-SA"/>
        </w:rPr>
        <w:t>辩证唯物主义是中国共产党人的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世界观和方法论</w:t>
      </w:r>
      <w:bookmarkEnd w:id="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lang w:val="en-US" w:eastAsia="zh-CN"/>
        </w:rPr>
      </w:pPr>
      <w:bookmarkStart w:id="4" w:name="_Toc21347"/>
      <w:r>
        <w:rPr>
          <w:rStyle w:val="9"/>
          <w:rFonts w:hint="eastAsia" w:ascii="楷体" w:hAnsi="楷体" w:eastAsia="楷体" w:cs="楷体"/>
          <w:b/>
          <w:bCs w:val="0"/>
          <w:i w:val="0"/>
          <w:caps w:val="0"/>
          <w:color w:val="auto"/>
          <w:spacing w:val="0"/>
          <w:kern w:val="21"/>
          <w:sz w:val="32"/>
          <w:szCs w:val="32"/>
          <w:shd w:val="clear" w:fill="FFFFFF"/>
          <w:lang w:val="en-US" w:eastAsia="zh-CN"/>
        </w:rPr>
        <w:t>——习近平2015年1月23日在十八届中央政治局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lang w:val="en-US" w:eastAsia="zh-CN"/>
        </w:rPr>
      </w:pPr>
      <w:r>
        <w:rPr>
          <w:rStyle w:val="9"/>
          <w:rFonts w:hint="eastAsia" w:ascii="楷体" w:hAnsi="楷体" w:eastAsia="楷体" w:cs="楷体"/>
          <w:b/>
          <w:bCs w:val="0"/>
          <w:i w:val="0"/>
          <w:caps w:val="0"/>
          <w:color w:val="auto"/>
          <w:spacing w:val="0"/>
          <w:kern w:val="21"/>
          <w:sz w:val="32"/>
          <w:szCs w:val="32"/>
          <w:shd w:val="clear" w:fill="FFFFFF"/>
          <w:lang w:val="en-US" w:eastAsia="zh-CN"/>
        </w:rPr>
        <w:t>第二十次集体学习时的讲话</w:t>
      </w:r>
      <w:bookmarkEnd w:id="4"/>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jc w:val="left"/>
        <w:textAlignment w:val="auto"/>
        <w:rPr>
          <w:rFonts w:hint="eastAsia" w:ascii="仿宋" w:hAnsi="仿宋" w:eastAsia="仿宋" w:cs="仿宋"/>
          <w:i w:val="0"/>
          <w:caps w:val="0"/>
          <w:color w:val="auto"/>
          <w:spacing w:val="1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辩证唯物主义是中国共产党人的世界观和方法论。毛泽东同志曾经说过，马克思主义有几门学问，但基础的东西是马克思主义哲学。他在革命战争年代写下的《反对本本主义》、《实践论》、《矛盾论》等著作，在社会主义建设时期写下的《论十大关系》、《关于正确处理人民内部矛盾的问题》等著作，灵活运用了辩证唯物主义世界观和方法论，形成了具有鲜明中国特色的马克思主义哲学思想，为我们党掌握和运用辩证唯物主义树立了光辉典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邓小平同志非常善于运用辩证唯物主义解决实际问题。他强调，必须抓住社会主义初级阶段的主要矛盾，坚持以经济建设为中心；必须用实践来检验我们的工作，坚持“三个有利于”标准；必须坚持“两手抓、两手都要硬”、“摸着石头过河”，处理好计划和市场、先富和共富等关系。江泽民同志指出：“如果头脑里没有辩证唯物主义、历史唯物主义的世界观，就不可能以正确的立场和科学的态度来认识纷繁复杂的客观事物，把握事物发展的规律”。胡锦涛同志也说过，“辩证唯物主义和历史唯物主义的世界观和方法论，是马克思主义最根本的理论特征”，要学习掌握马克思主义哲学，努力提高探索解决新时期基本问题的本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今天，我们党要团结带领人民实现“两个一百年”奋斗目标、实现中华民族伟大复兴的中国梦，必须不断接受马克思主义哲学智慧的滋养，更加自觉地坚持和运用辩证唯物主义世界观和方法论，更好在实际工作中把握现象和本质、形式和内容、原因和结果、偶然和必然、可能和现实、内因和外因、共性和个性的关系，增强辩证思维、战略思维能力，把各项工作做得更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当前，结合我国实际和时代条件，学习和运用辩证唯物主义世界观和方法论，要注重解决好以下几个问题。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第一，学习掌握世界统一于物质、物质决定意识的原理，坚持从客观实际出发制定政策、推动工作。</w:t>
      </w:r>
      <w:r>
        <w:rPr>
          <w:rFonts w:hint="eastAsia" w:ascii="仿宋" w:hAnsi="仿宋" w:eastAsia="仿宋" w:cs="仿宋"/>
          <w:i w:val="0"/>
          <w:caps w:val="0"/>
          <w:color w:val="auto"/>
          <w:spacing w:val="0"/>
          <w:kern w:val="0"/>
          <w:sz w:val="32"/>
          <w:szCs w:val="32"/>
          <w:shd w:val="clear" w:fill="FFFFFF"/>
          <w:lang w:val="en-US" w:eastAsia="zh-CN" w:bidi="ar"/>
        </w:rPr>
        <w:t>世界物质统一性原理是辩证唯物主义最基本、最核心的观点，是马克思主义哲学的基石。恩格斯指出：“世界的真正的统一性在于它的物质性，而这种物质性不是由魔术师的三两句话所证明的，而是由哲学和自然科学的长期的和持续的发展所证明的。”遵循这一观点，最重要的就是坚持一切从客观实际出发，而不是从主观愿望出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当代中国最大的客观实际是什么？就是我国仍处于并将长期处于社会主义初级阶段。这是我们认识当下、规划未来、制定政策、推进事业的客观基点，不能脱离这个基点，否则就会犯错误，甚至犯颠覆性的错误。对这个问题，很多同志在认识上是知道的，但在遇到具体问题时，有些同志会出现“乱花渐欲迷人眼”的情况，经常会冒出各种主观主义的东西，有时甚至头脑发热、异想天开。有的人喜欢拍脑袋决策、拍胸脯表态，盲目铺摊子、上项目，或者提出一些不切实际的高指标，结果只能是劳民伤财、得不偿失。为什么会出现这样的问题？甚至反复出现这样的问题？从思想根源来看，就是没有做到一切从实际出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当然，客观实际不是一成不变的，而是不断发展变化的。“变化者，乃天地之自然。”坚持一切从实际出发，既要看到社会主义初级阶段基本国情没有变，也要看到我国经济社会发展每个阶段呈现出来的新特点。我国社会生产力、综合国力、人民生活水平实现了历史性跨越，我国基本国情的内涵不断发生变化，我们面临的国际国内风险、面临的难题也发生了重要变化。过去长期困扰我们的一些矛盾不存在了，但新的矛盾不断产生，其中很多是我们没有遇到、没有处理过的。如果守着我们对过去中国实际的认识不动，守株待兔，刻舟求剑，我们就难以前进。我们要准确把握国际国内环境变化，辩证分析我国经济发展阶段性特征，准确把握我国不同发展阶段的新变化新特点，使主观世界更好符合客观实际，按照实际决定工作方针，这是我们必须牢牢记住的工作方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还要指出，辩证唯物主义虽然强调世界的统一性在于它的物质性，但并不否认意识对物质的反作用，而是认为这种反作用有时是十分巨大的。我们党强调理想信念是共产党人精神上的“钙”，强调“革命理想高于天”，就是精神变物质、物质变精神的辩证法。广大党员、干部理想信念坚定、干事创业精气神足，人民群众精神振奋、发愤图强，就可以创造出很多人间奇迹。如果党员、干部理想动摇、宗旨淡化，人民群众精神萎靡、贪图安逸，那往往可以干成的事情也干不成。所以，我们必须毫不放松理想信念教育、思想道德建设、意识形态工作，大力培育和弘扬社会主义核心价值观，用富有时代气息的中国精神凝聚中国力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第二，学习掌握事物矛盾运动的基本原理，不断强化问题意识，积极面对和化解前进中遇到的矛盾。</w:t>
      </w:r>
      <w:r>
        <w:rPr>
          <w:rFonts w:hint="eastAsia" w:ascii="仿宋" w:hAnsi="仿宋" w:eastAsia="仿宋" w:cs="仿宋"/>
          <w:i w:val="0"/>
          <w:caps w:val="0"/>
          <w:color w:val="auto"/>
          <w:spacing w:val="0"/>
          <w:kern w:val="0"/>
          <w:sz w:val="32"/>
          <w:szCs w:val="32"/>
          <w:shd w:val="clear" w:fill="FFFFFF"/>
          <w:lang w:val="en-US" w:eastAsia="zh-CN" w:bidi="ar"/>
        </w:rPr>
        <w:t>中国人早就知道矛盾的概念，所谓“一阴一阳之谓道”。矛盾是普遍存在的，矛盾是事物联系的实质内容和事物发展的根本动力，人的认识活动和实践活动，从根本上说就是不断认识矛盾、不断解决矛盾的过程。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问题是事物矛盾的表现形式，我们强调增强问题意识、坚持问题导向，就是承认矛盾的普遍性、客观性，就是要善于把认识和化解矛盾作为打开工作局面的突破口。当前，我国已经进入发展关键期、改革攻坚期、矛盾凸显期，我们面临的矛盾更加复杂，既有过去长期积累而成的矛盾，也有在解决旧矛盾过程中新产生的矛盾，大量的还是随着形势环境变化新出现的矛盾。这些矛盾许多是这个发展阶段必然出现的，是躲不开也绕不过去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我们党领导人民干革命、搞建设、抓改革，从来都是为了解决中国的现实问题。如果对矛盾熟视无睹，甚至回避、掩饰矛盾，在矛盾面前畏缩不前，坐看矛盾恶性转化，那就会积重难返，最后势必造成无法弥补的损失。“千丈之堤，以蝼蚁之穴溃；百尺之室，以突隙之烟焚。”矛盾积累到一定程度就会发生质的突变。对待矛盾的正确态度，应该是直面矛盾，并运用矛盾相辅相成的特性，在解决矛盾的过程中推动事物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党的十八大之后，我们强调不能简单以国内生产总值增长率论英雄，提出加快转变经济发展方式、调整经济结构，提出化解产能过剩，提出全面深化改革、全面依法治国，提出加强生态文明建设，等等，都是针对一些牵动面广、耦合性强的深层次矛盾去的。如果我们不迎难而上、因势利导，逢山开路、遇水架桥，这些矛盾不断积累，就有可能进一步向不利方面转化，最后成为干扰因素甚至破坏性力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积极面对矛盾、解决矛盾，还要注意把握好主要矛盾和次要矛盾、矛盾的主要方面和次要方面的关系。“秉纲而目自张，执本而末自从。”面对复杂形势和繁重任务，首先要有全局观，对各种矛盾做到心中有数，同时又要优先解决主要矛盾和矛盾的主要方面，以此带动其他矛盾的解决。党的十八大以来，我们提出要协调推进全面建成小康社会、全面深化改革、全面依法治国、全面从严治党。在推进这“四个全面”过程中，我们既要注重总体谋划，又要注重牵住“牛鼻子”。比如，我们既对全面建成小康社会作出全面部署，又强调“小康不小康，关键看老乡”；既对全面深化改革作出顶层设计，又强调突出抓好重要领域和关键环节的改革；既对全面推进依法治国作出系统部署，又强调以中国特色社会主义法治体系为总目标和总抓手；既对全面从严治党提出系列要求，又把党风廉政建设作为突破口，着力解决人民群众反映强烈的“四风”问题，着力解决不敢腐、不能腐、不想腐的问题。在任何工作中，我们既要讲两点论，又要讲重点论，没有主次，不加区别，眉毛胡子一把抓，是做不好工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第三，学习掌握唯物辩证法的根本方法，不断增强辩证思维能力，提高驾驭复杂局面、处理复杂问题的本领。</w:t>
      </w:r>
      <w:r>
        <w:rPr>
          <w:rFonts w:hint="eastAsia" w:ascii="仿宋" w:hAnsi="仿宋" w:eastAsia="仿宋" w:cs="仿宋"/>
          <w:i w:val="0"/>
          <w:caps w:val="0"/>
          <w:color w:val="auto"/>
          <w:spacing w:val="0"/>
          <w:kern w:val="0"/>
          <w:sz w:val="32"/>
          <w:szCs w:val="32"/>
          <w:shd w:val="clear" w:fill="FFFFFF"/>
          <w:lang w:val="en-US" w:eastAsia="zh-CN" w:bidi="ar"/>
        </w:rPr>
        <w:t>“事必有法，然后可成。”我们的事业越是向纵深发展，就越要不断增强辩证思维能力。当前，我国社会各种利益关系十分复杂，这就要求我们善于处理局部和全局、当前和长远、重点和非重点的关系，在权衡利弊中趋利避害、作出最为有利的战略抉择。我们全面深化改革，不能东一榔头西一棒子，而是要突出改革的系统性、整体性、协同性。同时，在推进改革中，我们要充分考虑不同地区、不同行业、不同群体的利益诉求，准确把握各方利益的交汇点和结合点，使改革成果更多更公平惠及全体人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学习和运用唯物辩证法，就要反对形而上学的思想方法。我们的先人早就认识到了这个问题，很多典故都是批评和讽刺形而上学的，如盲人摸象、郑人买履、坐井观天、掩耳盗铃、揠苗助长、削足适履、画蛇添足，等等。世界上只有形而上学最省力，因为它可以瞎说一气，不需要依据客观实际，也不受客观实际检查。而坚持唯物辩证法，则要求用大气力、下真功夫。我们一方面要加强调查研究，准确把握客观实际，真正掌握规律；另一方面要坚持发展地而不是静止地、全面地而不是片面地、系统地而不是零散地、普遍联系地而不是单一孤立地观察事物，妥善处理各种重大关系。任何主观主义、形式主义、机械主义、教条主义、经验主义的观点都是形而上学的思想方法，在实际工作中不可能有好的效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第四，学习掌握认识和实践辩证关系的原理，坚持实践第一的观点，不断推进实践基础上的理论创新。</w:t>
      </w:r>
      <w:r>
        <w:rPr>
          <w:rFonts w:hint="eastAsia" w:ascii="仿宋" w:hAnsi="仿宋" w:eastAsia="仿宋" w:cs="仿宋"/>
          <w:i w:val="0"/>
          <w:caps w:val="0"/>
          <w:color w:val="auto"/>
          <w:spacing w:val="0"/>
          <w:kern w:val="0"/>
          <w:sz w:val="32"/>
          <w:szCs w:val="32"/>
          <w:shd w:val="clear" w:fill="FFFFFF"/>
          <w:lang w:val="en-US" w:eastAsia="zh-CN" w:bidi="ar"/>
        </w:rPr>
        <w:t>实践观点是马克思主义哲学的核心观点。实践决定认识，是认识的源泉和动力，也是认识的目的和归宿。认识对实践具有反作用，正确的认识推动正确的实践，错误的认识导致错误的实践。我国古人关于知行合一的论述，强调的也是认识和实践的关系。如荀子的“不闻不若闻之，闻之不若见之，见之不若知之，知之不若行之”；西汉刘向的“耳闻之不如目见之，目见之不如足践之，足践之不如手辨之”；宋代陆游的“纸上得来终觉浅，绝知此事要躬行”；明代王夫之的“知行相资以为用”，等等。我们推进各项工作，根本的还是要靠实践出真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我们党一贯重视理论工作，强调理论必须同实践相统一。理论一旦脱离了实践，就会成为僵化的教条，失去活力和生命力。实践如果没有正确理论的指导，也容易“盲人骑瞎马，夜半临深池”。理论对规律的揭示越深刻，对社会发展和变革的引领作用就越显著。我们坚持和发展中国特色社会主义，必须高度重视理论的作用，增强理论自信和战略定力，对经过反复实践和比较得出的正确理论，不能心猿意马、犹豫不决，要坚定不移坚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实践没有止境，理论创新也没有止境。要使党和人民事业不停顿，首先理论上不能停顿。我们要根据时代变化和实践发展，不断深化认识，不断总结经验，不断进行理论创新，坚持理论指导和实践探索辩证统一，实现理论创新和实践创新良性互动，在这种统一和互动中发展21世纪中国的马克思主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eastAsia" w:ascii="仿宋" w:hAnsi="仿宋" w:eastAsia="仿宋" w:cs="仿宋"/>
          <w:b w:val="0"/>
          <w:bCs/>
          <w:i w:val="0"/>
          <w:caps w:val="0"/>
          <w:color w:val="auto"/>
          <w:spacing w:val="0"/>
          <w:kern w:val="21"/>
          <w:sz w:val="32"/>
          <w:szCs w:val="32"/>
          <w:shd w:val="clear" w:fill="FFFFFF"/>
        </w:rPr>
      </w:pPr>
      <w:r>
        <w:rPr>
          <w:rStyle w:val="9"/>
          <w:rFonts w:hint="eastAsia" w:ascii="仿宋" w:hAnsi="仿宋" w:eastAsia="仿宋" w:cs="仿宋"/>
          <w:b w:val="0"/>
          <w:bCs/>
          <w:i w:val="0"/>
          <w:caps w:val="0"/>
          <w:color w:val="auto"/>
          <w:spacing w:val="0"/>
          <w:kern w:val="21"/>
          <w:sz w:val="32"/>
          <w:szCs w:val="32"/>
          <w:shd w:val="clear" w:fill="FFFFFF"/>
        </w:rPr>
        <w:br w:type="page"/>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Fonts w:hint="eastAsia" w:ascii="方正小标宋_GBK" w:hAnsi="方正小标宋_GBK" w:eastAsia="方正小标宋_GBK" w:cs="方正小标宋_GBK"/>
          <w:color w:val="auto"/>
          <w:kern w:val="2"/>
          <w:sz w:val="44"/>
          <w:szCs w:val="44"/>
          <w:lang w:val="en-US" w:eastAsia="zh-CN" w:bidi="ar-SA"/>
        </w:rPr>
      </w:pPr>
      <w:bookmarkStart w:id="5" w:name="_Toc448"/>
      <w:r>
        <w:rPr>
          <w:rFonts w:hint="eastAsia" w:ascii="方正小标宋_GBK" w:hAnsi="方正小标宋_GBK" w:eastAsia="方正小标宋_GBK" w:cs="方正小标宋_GBK"/>
          <w:color w:val="auto"/>
          <w:kern w:val="2"/>
          <w:sz w:val="44"/>
          <w:szCs w:val="44"/>
          <w:lang w:val="en-US" w:eastAsia="zh-CN" w:bidi="ar-SA"/>
        </w:rPr>
        <w:t>谈谈调查研究</w:t>
      </w:r>
      <w:bookmarkEnd w:id="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lang w:val="en-US" w:eastAsia="zh-CN"/>
        </w:rPr>
      </w:pPr>
      <w:bookmarkStart w:id="6" w:name="_Toc18523"/>
      <w:r>
        <w:rPr>
          <w:rStyle w:val="9"/>
          <w:rFonts w:hint="eastAsia" w:ascii="楷体" w:hAnsi="楷体" w:eastAsia="楷体" w:cs="楷体"/>
          <w:b/>
          <w:bCs w:val="0"/>
          <w:i w:val="0"/>
          <w:caps w:val="0"/>
          <w:color w:val="auto"/>
          <w:spacing w:val="0"/>
          <w:kern w:val="21"/>
          <w:sz w:val="32"/>
          <w:szCs w:val="32"/>
          <w:shd w:val="clear" w:fill="FFFFFF"/>
          <w:lang w:val="en-US" w:eastAsia="zh-CN"/>
        </w:rPr>
        <w:t>——习近平2011年11月16日在中央党校秋季学期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9"/>
          <w:rFonts w:hint="eastAsia" w:ascii="楷体" w:hAnsi="楷体" w:eastAsia="楷体" w:cs="楷体"/>
          <w:b/>
          <w:bCs w:val="0"/>
          <w:i w:val="0"/>
          <w:caps w:val="0"/>
          <w:color w:val="auto"/>
          <w:spacing w:val="0"/>
          <w:kern w:val="21"/>
          <w:sz w:val="32"/>
          <w:szCs w:val="32"/>
          <w:shd w:val="clear" w:fill="FFFFFF"/>
          <w:lang w:val="en-US" w:eastAsia="zh-CN"/>
        </w:rPr>
      </w:pPr>
      <w:r>
        <w:rPr>
          <w:rStyle w:val="9"/>
          <w:rFonts w:hint="eastAsia" w:ascii="楷体" w:hAnsi="楷体" w:eastAsia="楷体" w:cs="楷体"/>
          <w:b/>
          <w:bCs w:val="0"/>
          <w:i w:val="0"/>
          <w:caps w:val="0"/>
          <w:color w:val="auto"/>
          <w:spacing w:val="0"/>
          <w:kern w:val="21"/>
          <w:sz w:val="32"/>
          <w:szCs w:val="32"/>
          <w:shd w:val="clear" w:fill="FFFFFF"/>
          <w:lang w:val="en-US" w:eastAsia="zh-CN"/>
        </w:rPr>
        <w:t>第二期开学典礼上的讲话</w:t>
      </w:r>
      <w:bookmarkEnd w:id="6"/>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0"/>
        <w:textAlignment w:val="auto"/>
        <w:rPr>
          <w:rFonts w:hint="eastAsia" w:ascii="仿宋" w:hAnsi="仿宋" w:eastAsia="仿宋" w:cs="仿宋"/>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调查研究是做好领导工作的一项基本功，调查研究能力是领导干部整体素质和能力的一个组成部分。到中央党校学习培训的都是县以上党员领导干部，党校不少班次都有专题调查研究的教学安排。现在到了年终岁末，各地各部门都要总结今年的工作，谋划明年的工作，加强调查研究很有必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val="0"/>
          <w:color w:val="auto"/>
          <w:sz w:val="32"/>
          <w:szCs w:val="32"/>
        </w:rPr>
      </w:pPr>
      <w:r>
        <w:rPr>
          <w:rStyle w:val="9"/>
          <w:rFonts w:hint="eastAsia" w:ascii="仿宋" w:hAnsi="仿宋" w:eastAsia="仿宋" w:cs="仿宋"/>
          <w:b/>
          <w:bCs w:val="0"/>
          <w:i w:val="0"/>
          <w:caps w:val="0"/>
          <w:color w:val="auto"/>
          <w:spacing w:val="0"/>
          <w:sz w:val="32"/>
          <w:szCs w:val="32"/>
          <w:shd w:val="clear" w:fill="FFFFFF"/>
        </w:rPr>
        <w:t>一、调查研究不仅是一种工作方法，而且是关系党和人民事业得失成败的大问题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重视调查研究，是我们党在革命、建设、改革各个历史时期做好领导工作的重要传家宝。马克思主义的辩证唯物主义、历史唯物主义世界观和方法论，党的实事求是的思想路线，党的从群众中来、到群众中去的根本工作路线，都要求我们的领导工作和领导干部必须始终坚持和不断加强调查研究。只有这样，才能真正做到一切从实际出发、理论联系实际、实事求是，真正保持党同人民群众的密切联系，也才能从根本上保证党的路线方针政策和各项决策的正确制定与贯彻执行，保证我们在工作中尽可能防止和减少失误，即使发生了失误也能迅速得到纠正而又继续胜利前进。回顾我们党的发展历程可以清楚地看到，什么时候全党从上到下重视并坚持和加强调查研究，党的工作决策和指导方针符合客观实际，党的事业就顺利发展；而忽视调查研究或者调查研究不够，往往导致主观认识脱离客观实际、领导意志脱离群众愿望，从而造成决策失误，使党的事业蒙受损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调查研究的过程，是领导干部提高认识能力、判断能力和工作能力的过程。经常走出领导机关，深入实际、深入基层、深入群众，进行各种形式和类型的调查研究，非常有益于促进领导干部正确认识客观世界、改造主观世界、转变工作作风、增进同人民群众的感情，有益于深切了解群众的需求、愿望和创造精神、实践经验。现在的交通通信手段越来越发达，获取信息的渠道越来越多，但都不能代替领导干部亲力亲为的调查研究。因为直接与基层干部群众接触，面对面地了解情况和商讨问题，对领导干部在认识上和感受上所起的作用和间接听汇报、看材料是不同的。通过深入实际调查研究，把大量和零碎的材料经过去粗取精、去伪存真、由此及彼、由表及里的思考、分析、综合，加以系统化、条理化，透过纷繁复杂的现象抓住事物的本质，找出它的内在规律，由感性认识上升为理性认识，在此基础上作出正确的决策，这本身就是领导干部分析和解决问题本领的重要反映，也是领导干部思想理论水平和工作水平的重要反映。领导干部不论阅历多么丰富，不论从事哪一方面工作，都应始终坚持和不断加强调查研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为什么对领导干部的调查研究，要强调“始终坚持”和“不断加强”呢？一是因为我们所肩负的任务是不断变化的，原有的任务完成了，新的任务又摆到了面前，又需要重新学习和调查研究。二是因为我们党的领导干部是要不断地进行新老交替和不断地调换工作岗位的，老干部离开了领导岗位，新一批干部上来了，老干部学习和调查研究的经验可以供新上来的干部学习借鉴，但代替不了新上来干部的学习和调查研究。领导干部从一个地区和部门到另一个地区和部门，都必须进行调查研究。即便是回到曾经熟悉的工作岗位和工作环境，也不能刻舟求剑，还需要重新调查了解新情况。三是客观事物总在不断变化，新矛盾新问题每日每时都在出现，在当代中国社会主义现代化事业蓬勃发展的形势下，在当今世界多极化、经济全球化深入发展和科学技术突飞猛进的条件下更是如此。这也要求领导干部必须坚持不懈地进行和加强调查研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应该看到，当前在领导干部中，不重视调查研究、不善于调查研究的问题还是存在的。有的走不出“文山会海”，强调工作忙，很少下去调查研究。有的满足于看材料、听汇报、上网络，不深入实际生活，坐在办公室关起门来作决策。有的自认为熟悉本地区本部门情况，对层出不穷的新情况新问题反映不敏锐，对形势发展变化提出的新课题新挑战应对不得力，看不到事物的发展变化是一个由量变到质变的过程，凭经验办事，拍脑袋决策。有的调研走过场，只看“盆景式”典型，满足于听听、转转、看看，蜻蜓点水、浅尝辄止。凡此种种，严重影响决策的科学性，妨碍党的路线方针政策的贯彻执行，也损害领导机关、领导干部的形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胡锦涛同志在党的十七届六中全会上再次明确要求，各级党委要立足我国社会主义初级阶段基本国情，以宽广的眼界观察世界，组织力量开展调查研究，努力回答对我国经济社会发展带有全局性、战略性的重大问题。各级领导干部要充分认识调查研究的重要性，按照胡锦涛同志提出的要求加强和做好调查研究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160" w:rightChars="-50" w:firstLine="643" w:firstLineChars="200"/>
        <w:textAlignment w:val="auto"/>
        <w:rPr>
          <w:rStyle w:val="9"/>
          <w:rFonts w:hint="eastAsia" w:ascii="仿宋" w:hAnsi="仿宋" w:eastAsia="仿宋" w:cs="仿宋"/>
          <w:b/>
          <w:bCs w:val="0"/>
          <w:i w:val="0"/>
          <w:caps w:val="0"/>
          <w:color w:val="auto"/>
          <w:spacing w:val="-9"/>
          <w:sz w:val="32"/>
          <w:szCs w:val="32"/>
          <w:shd w:val="clear" w:fill="FFFFFF"/>
        </w:rPr>
      </w:pPr>
      <w:r>
        <w:rPr>
          <w:rStyle w:val="9"/>
          <w:rFonts w:hint="eastAsia" w:ascii="仿宋" w:hAnsi="仿宋" w:eastAsia="仿宋" w:cs="仿宋"/>
          <w:b/>
          <w:bCs w:val="0"/>
          <w:i w:val="0"/>
          <w:caps w:val="0"/>
          <w:color w:val="auto"/>
          <w:spacing w:val="0"/>
          <w:sz w:val="32"/>
          <w:szCs w:val="32"/>
          <w:shd w:val="clear" w:fill="FFFFFF"/>
        </w:rPr>
        <w:t>二、</w:t>
      </w:r>
      <w:r>
        <w:rPr>
          <w:rStyle w:val="9"/>
          <w:rFonts w:hint="eastAsia" w:ascii="仿宋" w:hAnsi="仿宋" w:eastAsia="仿宋" w:cs="仿宋"/>
          <w:b/>
          <w:bCs w:val="0"/>
          <w:i w:val="0"/>
          <w:caps w:val="0"/>
          <w:color w:val="auto"/>
          <w:spacing w:val="-9"/>
          <w:sz w:val="32"/>
          <w:szCs w:val="32"/>
          <w:shd w:val="clear" w:fill="FFFFFF"/>
        </w:rPr>
        <w:t>学习和掌握正确方法，努力提高调查研究水平和成效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做好新形势下的调查研究工作，要坚持以中国特色社会主义理论体系为指导，紧紧围绕党的路线方针政策和中央重大决策部署的贯彻执行，坚持解放思想、实事求是、与时俱进，深入研究影响和制约科学发展的突出问题，深入研究人民群众反映强烈的热点难点问题，深入研究党的建设面临的重大理论和实际问题，深入研究事关改革发展稳定大局的重点问题，深入研究当今世界政治经济等领域的重大问题，全面了解各种新情况，认真总结群众创造的新经验，努力探索各行各业带规律性的东西，积极提供相应的对策，使调查研究工作同中心工作和决策需要紧密结合起来，更好地为各级党委和政府科学决策服务，为提高党的领导水平和执政水平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调查研究，是对客观实际情况的调查了解和分析研究，目的是把事情的真相和全貌调查清楚，把问题的本质和规律把握准确，把解决问题的思路和对策研究透彻。这就必须深入实际、深入基层、深入群众，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基层、群众、重要典型和困难的地方，应成为调研重点，要花更多时间去了解和研究。只有这样去调查研究，才能获得在办公室难以听到、不易看到和意想不到的新情况，找出解决问题的新视角、新思路和新对策。领导干部搞调研，要有明确的目的，带着问题下去，尽力掌握调研活动的主动权，调研中可以有“规定路线”，但还应有“自选动作”，看一些没有准备的地方，搞一些不打招呼、不作安排的随机性调研，力求准确、全面、深透地了解情况，避免出现“被调研”现象，防止调查研究走过场。党的十七届四中全会《决定》明确规定：“领导干部下基层调查研究，要轻车简从，不扰民，不搞层层陪同，不组织群众迎送”。这个要求，各级领导干部要认真贯彻落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搞好调查研究，一定要从群众中来、到群众中去，广泛听取群众意见。人民群众的社会实践，是获得正确认识的源泉，也是检验和深化我们认识的根本所在。调查研究成果的质量如何，形成的意见正确与否，最终都要由人民群众的实践来检验。毛泽东同志1930年在寻乌县调查时，直接与各界群众开调查会，掌握了大量第一手材料，诸如该县各类物产的产量、价格，县城各业人员数量、比例，各商铺经营品种、收入，各地农民分了多少土地、收入怎样，各类人群的政治态度，等等，都弄得一清二楚。这种深入、唯实的作风值得我们学习。领导干部进行调查研究，要放下架子、扑下身子，深入田间地头和厂矿车间，同群众一起讨论问题，倾听他们的呼声，体察他们的情绪，感受他们的疾苦，总结他们的经验，吸取他们的智慧。既要听群众的顺耳话，也要听群众的逆耳言；既要让群众反映情况，也要请群众提出意见。尤其对群众最盼、最急、最忧、最怨的问题更要主动调研，抓住不放。这样才能真正听到实话、察到实情、获得真知、收到实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调查研究必须坚持实事求是的原则，树立求真务实的作风，具有追求真理、修正错误的勇气。现在有的干部善于察言观色，准备了几个口袋，揣摩上面或领导的意图来提供材料。很显然，这样的调查是看不到实情、得不到真知、做不出正确结论的。调查研究一定要从客观实际出发，不能带着事先定的调子下去，而要坚持结论产生在调查研究之后，建立在科学论证的基础上。对调查了解到的真实情况和各种问题，要坚持有一是一、有二是二，既报喜又报忧，不唯书、不唯上、只唯实。有些干部，不是不了解情况，也不是看不到问题，而是不愿正视现实，不敢讲真话，报喜不报忧。这些现象都是违背实事求是原则的。在调查研究中能不能、敢不敢实事求是，不只是认识水平问题，而且是党性问题。只有公而忘私，把党和人民利益放在第一位，才能真正做到实事求是。在领导机关、领导干部中，要进一步营造和保持讲真话、讲实话、讲心里话的良好氛围，鼓励如实反映情况和提出不同意见，积极开展批评与自我批评，坚决反对上下级和干部之间逢迎讨好、相互吹捧，坚决反对把党内生活庸俗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调查研究，包括调查与研究两个环节。衡量调查研究搞得好不好，不是看调查研究的规模有多大、时间有多长，也不是光看调研报告写得怎么样，关键要看调查研究的实效，看调研成果的运用，看能不能把问题解决好。从目前领导干部开展调查研究的实际情况看，有调查不够的问题，也有研究不够的问题，而后一个问题可能更突出。有的同志下去，只调查不研究，装了一兜子材料，回来汇报一下写个报告就了事；有的领导干部连调研汇报也不听，调查材料也不看。这种调查多、研究少，情况多、分析少，不解决什么问题的调查研究，是事倍功半的。我们要充分认识到，调查研究的根本目的是解决问题，调查结束后一定要进行深入细致的思考，进行一番交换、比较、反复的工作，把零散的认识系统化，把粗浅的认识深刻化，直至找到事物的本质规律，找到解决问题的正确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调查研究方法也要与时俱进。在运用我们党在长期实践中积累的有效方法的同时，要适应新形势新情况特别是当今社会信息网络化的特点，进一步拓展调研渠道、丰富调研手段、创新调研方式，学习、掌握和运用现代科学技术的调研方法，如问卷调查、统计调查、抽样调查、专家调查、网络调查等，并逐步把现代信息技术引入调研领域，提高调研的效率和科学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Style w:val="9"/>
          <w:rFonts w:hint="eastAsia" w:ascii="仿宋" w:hAnsi="仿宋" w:eastAsia="仿宋" w:cs="仿宋"/>
          <w:b/>
          <w:bCs w:val="0"/>
          <w:i w:val="0"/>
          <w:caps w:val="0"/>
          <w:color w:val="auto"/>
          <w:spacing w:val="0"/>
          <w:sz w:val="32"/>
          <w:szCs w:val="32"/>
          <w:shd w:val="clear" w:fill="FFFFFF"/>
        </w:rPr>
      </w:pPr>
      <w:r>
        <w:rPr>
          <w:rStyle w:val="9"/>
          <w:rFonts w:hint="eastAsia" w:ascii="仿宋" w:hAnsi="仿宋" w:eastAsia="仿宋" w:cs="仿宋"/>
          <w:b/>
          <w:bCs w:val="0"/>
          <w:i w:val="0"/>
          <w:caps w:val="0"/>
          <w:color w:val="auto"/>
          <w:spacing w:val="0"/>
          <w:sz w:val="32"/>
          <w:szCs w:val="32"/>
          <w:shd w:val="clear" w:fill="FFFFFF"/>
        </w:rPr>
        <w:t>三、建立和完善制度，保证调查研究经常化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我们党有重视调查研究的优良传统，在新的形势下要大力弘扬。在坚持和加强调查研究方面，我们党相继制定了一系列行之有效的制度，要在实践中不断健全完善，切实抓好贯彻落实，使调查研究真正成为各级领导干部自觉的经常性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坚持和完善先调研后决策的重要决策调研论证制度。陈云同志说：“领导机关制定政策，要用百分之九十以上的时间作调查研究工作，最后讨论作决定用不到百分之十的时间就够了。”这是很有道理的。决策是一个提出问题、分析问题、解决问题的过程。为了防止和克服决策中的随意性及其造成的失误，提高决策的科学化水平，必须把调查研究贯穿于决策的全过程，真正成为决策的必经程序。该通过什么调研程序决策的事项，就要严格执行相关调研程序，不能嫌麻烦、图省事。对本地区、本部门事关改革发展稳定全局的问题，应坚持做到不调研不决策、先调研后决策。提交讨论的重要决策方案，应该是经过深入调查研究形成的，有的要有不同决策方案作比较。特别是涉及群众切身利益的重要政策措施出台，要采取听证会、论证会等形式，广泛听取群众意见。要在建立、完善落实重大项目、重大决策风险评估机制上取得实质性进展，使我们的各项工作真正赢得群众的理解和支持，从源头上预防矛盾纠纷的发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坚持和完善领导机关、领导干部的调研工作制度。领导干部要带头调查研究，拿出一定时间深入基层，特别是主要负责人要亲自主持重大课题的调研，拿出对工作全局有重要指导作用的调研报告。为什么要强调各级领导机关的主要负责人亲自下去做调查，亲自主持重大课题的调研呢？因为对各种问题特别是重大问题的决策，最后都需要主要负责人去集中各方面的意见由领导集体决断，而主要负责人亲自做了调查研究，同大家有着共同的深切感受和体验，就更容易在领导集体中形成统一认识和一致意见，更容易做出决定。上世纪60年代初，为了度过当时国民经济的严重困难，全党同志就当时一些重大问题同时开展调研，尤其是各级领导机关的主要负责人都参与了调研，结果很快就形成了解决一系列重大经济社会问题的正确决策，使困难局面迅速得到扭转。那次全党大调研给我们留下了宝贵经验。中共中央办公厅去年印发的《关于推进学习型党组织建设的意见》明确要求：“建立健全调查研究制度，省部级领导干部到基层调研每年不少于30天，市、县级领导干部不少于60天，领导干部要每年撰写1至2篇调研报告”。对这些要求，各级领导干部要认真执行，各级领导机关要经常督促落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坚持和完善领导干部的联系点制度。建立领导干部联系点，是防止领导干部脱离群众的一种重要手段，也是发现和解决问题的有效途径。各级领导干部要坚持这一制度，并注意总结经验，不断加以完善。党政主要领导干部要以身作则，率先垂范。不仅要“身入”基层，更要“心到”基层，始终关心基层联系点，关心联系点的群众。到联系点调查研究，要真心实意地交朋友、拉家常，通过面对面交流，直接了解基层干部群众的所想、所急、所盼。同时，还可有选择地开展蹲点调研。蹲点调研、解剖“麻雀”是过去常用的一种调研方式，在信息化时代依然是管用的。要注意选择问题多、困难大、矛盾集中，与本职工作密切相关的农村、社区、企业等基层单位，开展蹲点调研，倾听群众心声，找准问题的症结所在。近年来，有些领导干部包括有的省部级干部不打招呼、不要陪同，一竿子插到底，直接深入基层和群众之中进行调查研究。一些省区市和中央部委开展“领导干部下基层”、“进千村入万户”等活动，每年安排一批干部到村镇、社区和其他基层单位蹲点。中央组织部近两年组织开展万名组织部长下基层活动，推动各级组织部长深入基层、深入一线，与群众零距离接触、与干部面对面交流，实地考察基层经济社会发展和党的建设情况，解决了一批影响和制约地方科学发展的突出问题，发现和总结了许多基层党建新经验，结交了普通百姓朋友，密切了党群、干群关系，同时也发现了一批优秀人才。今年8月以来，中央宣传部、中央外宣办、国家广电总局、新闻出版总署、中国记协等五部门在新闻战线开展“走基层、转作风、改文风”活动，大批编辑记者深入基层蹲点调研、采访写作，采写的新闻报道令人耳目一新，在了解基层实际、反映群众意愿、树立良好形象、推动具体工作上取得了积极进展，受到广大干部群众的普遍好评。浙江省嘉善县从2008年起，每年分批选派近200名部门中层干部到基层单位开展为期3个月的蹲点调研，采取“菜单式点题”、“承诺式蹲点”和“全程式联挂”等形式，组织机关干部集中下基层开展服务、调研活动。3年来，参与调研的干部每年都提出了一批好的工作建议，并为基层和群众解决了一批突出问题，办了不少实事，群众赞誉“党的好传统、好作风又回来了”。像这样的例子在中央机关和地方还有不少。以上这些做法，都有助于了解实际情况、听取群众意见、发现和解决问题、密切党群关系，值得学习和借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9"/>
          <w:rFonts w:hint="eastAsia" w:ascii="仿宋" w:hAnsi="仿宋" w:eastAsia="仿宋" w:cs="仿宋"/>
          <w:b w:val="0"/>
          <w:bCs/>
          <w:i w:val="0"/>
          <w:caps w:val="0"/>
          <w:color w:val="auto"/>
          <w:spacing w:val="0"/>
          <w:kern w:val="21"/>
          <w:sz w:val="32"/>
          <w:szCs w:val="32"/>
          <w:shd w:val="clear" w:fill="FFFFFF"/>
        </w:rPr>
      </w:pPr>
    </w:p>
    <w:sectPr>
      <w:footerReference r:id="rId4" w:type="default"/>
      <w:pgSz w:w="11850" w:h="16783"/>
      <w:pgMar w:top="1440" w:right="1800" w:bottom="1440" w:left="1800" w:header="851" w:footer="992"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魏">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5762A"/>
    <w:rsid w:val="00435EE6"/>
    <w:rsid w:val="01B16BE4"/>
    <w:rsid w:val="02233D4E"/>
    <w:rsid w:val="045E7065"/>
    <w:rsid w:val="050F41D5"/>
    <w:rsid w:val="054A13FA"/>
    <w:rsid w:val="07FB3A98"/>
    <w:rsid w:val="0C165A4D"/>
    <w:rsid w:val="0CE704BF"/>
    <w:rsid w:val="0FA972DA"/>
    <w:rsid w:val="124D4AAD"/>
    <w:rsid w:val="172F2F6F"/>
    <w:rsid w:val="1BC3558F"/>
    <w:rsid w:val="2362195B"/>
    <w:rsid w:val="24DF7AD8"/>
    <w:rsid w:val="26611606"/>
    <w:rsid w:val="2A8124FE"/>
    <w:rsid w:val="2DCE302B"/>
    <w:rsid w:val="2DE94452"/>
    <w:rsid w:val="36856A71"/>
    <w:rsid w:val="398677BE"/>
    <w:rsid w:val="3CB35408"/>
    <w:rsid w:val="3E3C0328"/>
    <w:rsid w:val="3FBC70CF"/>
    <w:rsid w:val="43271905"/>
    <w:rsid w:val="4335762A"/>
    <w:rsid w:val="44657C9E"/>
    <w:rsid w:val="45046250"/>
    <w:rsid w:val="48AF6782"/>
    <w:rsid w:val="4BD42CB2"/>
    <w:rsid w:val="4C245762"/>
    <w:rsid w:val="4CFE68C0"/>
    <w:rsid w:val="4E5F354C"/>
    <w:rsid w:val="4F7C2297"/>
    <w:rsid w:val="507B21C8"/>
    <w:rsid w:val="51B9496D"/>
    <w:rsid w:val="523C7AB8"/>
    <w:rsid w:val="53C5137C"/>
    <w:rsid w:val="54E2471A"/>
    <w:rsid w:val="572C2CDC"/>
    <w:rsid w:val="5E152EC9"/>
    <w:rsid w:val="5F3C3224"/>
    <w:rsid w:val="609D5C2A"/>
    <w:rsid w:val="615D0D99"/>
    <w:rsid w:val="61C030D3"/>
    <w:rsid w:val="62D12C12"/>
    <w:rsid w:val="648C4637"/>
    <w:rsid w:val="66487E2B"/>
    <w:rsid w:val="6FD823B6"/>
    <w:rsid w:val="71A05E2E"/>
    <w:rsid w:val="7230460D"/>
    <w:rsid w:val="730117E8"/>
    <w:rsid w:val="76700727"/>
    <w:rsid w:val="77507903"/>
    <w:rsid w:val="77CA5A6D"/>
    <w:rsid w:val="77EC7C18"/>
    <w:rsid w:val="7BA2501C"/>
    <w:rsid w:val="7BF02416"/>
    <w:rsid w:val="7F865C93"/>
    <w:rsid w:val="7FC82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2020-11-10T01:30:00Z</dcterms:created>
  <dc:creator>Administrator</dc:creator>
  <cp:lastModifiedBy>赵佩丽</cp:lastModifiedBy>
  <dcterms:modified xsi:type="dcterms:W3CDTF">2021-01-05T08:16:01Z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